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1AE88D53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2A467D">
        <w:rPr>
          <w:rFonts w:ascii="Arial" w:hAnsi="Arial" w:cs="Arial"/>
        </w:rPr>
        <w:t>008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384219F5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D2BE5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4D2BE5">
        <w:rPr>
          <w:rFonts w:ascii="Arial" w:hAnsi="Arial" w:cs="Arial"/>
          <w:sz w:val="22"/>
          <w:szCs w:val="22"/>
        </w:rPr>
        <w:t xml:space="preserve"> o fornecimento de </w:t>
      </w:r>
      <w:r w:rsidR="004D2BE5" w:rsidRPr="004D2BE5">
        <w:rPr>
          <w:rFonts w:ascii="Arial" w:hAnsi="Arial" w:cs="Arial"/>
          <w:sz w:val="22"/>
          <w:szCs w:val="22"/>
        </w:rPr>
        <w:t xml:space="preserve">Aquisição de </w:t>
      </w:r>
      <w:r w:rsidR="002A467D" w:rsidRPr="00064F64">
        <w:rPr>
          <w:b/>
          <w:bCs/>
        </w:rPr>
        <w:t>968 (novecentos e sessenta e oito)</w:t>
      </w:r>
      <w:r w:rsidR="002A467D">
        <w:rPr>
          <w:b/>
          <w:bCs/>
        </w:rPr>
        <w:t xml:space="preserve"> </w:t>
      </w:r>
      <w:r w:rsidR="002A467D" w:rsidRPr="00FC7C92">
        <w:rPr>
          <w:b/>
          <w:bCs/>
        </w:rPr>
        <w:t>Semoventes para Criação de Caprinos e Ovinos em Sistema Agroflorestal</w:t>
      </w:r>
      <w:r w:rsidR="005414EE" w:rsidRPr="004D2BE5">
        <w:rPr>
          <w:rFonts w:ascii="Arial" w:hAnsi="Arial" w:cs="Arial"/>
          <w:sz w:val="22"/>
          <w:szCs w:val="22"/>
        </w:rPr>
        <w:t>. 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4B6E1525" w14:textId="1F657F9C" w:rsidR="00633E76" w:rsidRPr="00C55C84" w:rsidRDefault="00633E76" w:rsidP="005A5E2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2A467D" w:rsidRPr="002A467D">
        <w:rPr>
          <w:rFonts w:ascii="Arial" w:hAnsi="Arial" w:cs="Arial"/>
          <w:caps/>
          <w:sz w:val="22"/>
          <w:szCs w:val="22"/>
        </w:rPr>
        <w:t xml:space="preserve">Semoventes </w:t>
      </w:r>
      <w:r w:rsidR="002A467D">
        <w:rPr>
          <w:rFonts w:ascii="Arial" w:hAnsi="Arial" w:cs="Arial"/>
          <w:caps/>
          <w:sz w:val="22"/>
          <w:szCs w:val="22"/>
        </w:rPr>
        <w:t xml:space="preserve">(matrizes) </w:t>
      </w:r>
      <w:r w:rsidR="002A467D" w:rsidRPr="002A467D">
        <w:rPr>
          <w:rFonts w:ascii="Arial" w:hAnsi="Arial" w:cs="Arial"/>
          <w:caps/>
          <w:sz w:val="22"/>
          <w:szCs w:val="22"/>
        </w:rPr>
        <w:t xml:space="preserve">para Criação de Caprinos e Ovinos </w:t>
      </w:r>
      <w:r w:rsidR="005A5E2A" w:rsidRPr="005A5E2A">
        <w:rPr>
          <w:rFonts w:ascii="Arial" w:hAnsi="Arial" w:cs="Arial"/>
          <w:sz w:val="22"/>
          <w:szCs w:val="22"/>
        </w:rPr>
        <w:t xml:space="preserve">- DESTINADO À CRIAÇÃO DE </w:t>
      </w:r>
      <w:r w:rsidR="002A467D" w:rsidRPr="002A467D">
        <w:rPr>
          <w:rFonts w:ascii="Arial" w:hAnsi="Arial" w:cs="Arial"/>
          <w:caps/>
          <w:sz w:val="22"/>
          <w:szCs w:val="22"/>
        </w:rPr>
        <w:t>Caprinos e Ovinos</w:t>
      </w:r>
    </w:p>
    <w:p w14:paraId="1306DAA9" w14:textId="77777777" w:rsidR="000847EA" w:rsidRDefault="000847EA" w:rsidP="00923E4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15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5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2A467D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2A467D" w:rsidRPr="001C2FF6" w14:paraId="0B6D165F" w14:textId="77777777" w:rsidTr="002A467D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D92" w14:textId="730001FE" w:rsidR="002A467D" w:rsidRPr="001C2FF6" w:rsidRDefault="002A467D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480A6" w14:textId="4FB3C519" w:rsidR="002A467D" w:rsidRPr="00EE1DE1" w:rsidRDefault="002A467D" w:rsidP="00AF7268">
            <w:pPr>
              <w:spacing w:after="0" w:line="240" w:lineRule="auto"/>
              <w:jc w:val="both"/>
            </w:pPr>
            <w:r w:rsidRPr="00675451">
              <w:rPr>
                <w:b/>
                <w:bCs/>
              </w:rPr>
              <w:t>Matrizes Caprinas</w:t>
            </w:r>
            <w:r w:rsidRPr="00675451">
              <w:t xml:space="preserve"> jovens, com aptidão para leite, ser de raça SRD (Sem Raça Definida), em plenas condições sanitárias e nutricionais, dentição definitiva apresentando até 04 dentes - pinças e primeiros médios, com desenvolvimento compatível com a idade e aptas à reprodução até segunda cria, entregue com Guia de Transito Animal (GTA), com vacinas profiláticas contra enfermidades sanitárias, correspondendo a Raiva, Carbúnculo Sintomático, Gangrena Gasosa, Morte Súbita, </w:t>
            </w:r>
            <w:proofErr w:type="spellStart"/>
            <w:r w:rsidRPr="00675451">
              <w:t>Enterotoxemia</w:t>
            </w:r>
            <w:proofErr w:type="spellEnd"/>
            <w:r w:rsidRPr="00675451">
              <w:t xml:space="preserve">, Edema Maligno, Tétano, Botulismo, </w:t>
            </w:r>
            <w:proofErr w:type="spellStart"/>
            <w:r w:rsidRPr="00675451">
              <w:t>Clostridiose</w:t>
            </w:r>
            <w:proofErr w:type="spellEnd"/>
            <w:r w:rsidRPr="00675451">
              <w:t xml:space="preserve">, Linfadenite Caseosa, e, devidamente vermifugados. Os animais devem estar isentos de manifestações </w:t>
            </w:r>
            <w:proofErr w:type="gramStart"/>
            <w:r w:rsidRPr="00675451">
              <w:t>clinicas</w:t>
            </w:r>
            <w:proofErr w:type="gramEnd"/>
            <w:r w:rsidRPr="00675451">
              <w:t xml:space="preserve"> da CAEV (Artrite Encefalite Caprina) nos últimos 180 dias e apresentando protocolo vacinal completo com a série de exames e laudos sanitários estabelecidos na </w:t>
            </w:r>
            <w:r w:rsidRPr="00675451">
              <w:lastRenderedPageBreak/>
              <w:t xml:space="preserve">legislação vigente. Evitar vermífugo a base de </w:t>
            </w:r>
            <w:proofErr w:type="spellStart"/>
            <w:r w:rsidRPr="00675451">
              <w:t>closantel</w:t>
            </w:r>
            <w:proofErr w:type="spellEnd"/>
            <w:r w:rsidRPr="00675451">
              <w:t xml:space="preserve"> e </w:t>
            </w:r>
            <w:proofErr w:type="spellStart"/>
            <w:r w:rsidRPr="00675451">
              <w:t>levamisol</w:t>
            </w:r>
            <w:proofErr w:type="spellEnd"/>
            <w:r w:rsidRPr="00675451">
              <w:t xml:space="preserve"> em fêmeas gestantes.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4EC0" w14:textId="0AC9F415" w:rsidR="002A467D" w:rsidRDefault="002A467D" w:rsidP="007C384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cabeça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EBB2" w14:textId="611621B5" w:rsidR="002A467D" w:rsidRPr="00CE7284" w:rsidRDefault="002A467D" w:rsidP="007C384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499" w14:textId="01B5E536" w:rsidR="002A467D" w:rsidRDefault="002A467D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4203" w14:textId="789F7F4A" w:rsidR="002A467D" w:rsidRDefault="002A467D" w:rsidP="007C38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6486" w14:textId="499A9F9C" w:rsidR="002A467D" w:rsidRPr="002A467D" w:rsidRDefault="002A467D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5733" w14:textId="49FC8B2E" w:rsidR="002A467D" w:rsidRPr="002A467D" w:rsidRDefault="002A467D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</w:tr>
      <w:tr w:rsidR="002A467D" w:rsidRPr="001C2FF6" w14:paraId="6705A6F6" w14:textId="77777777" w:rsidTr="002A467D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17ADA267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F2F6" w14:textId="297DD7FA" w:rsidR="002A467D" w:rsidRPr="001C2FF6" w:rsidRDefault="002A467D" w:rsidP="002A4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E4B36">
              <w:rPr>
                <w:b/>
                <w:bCs/>
              </w:rPr>
              <w:t>Matrizes Ovinas</w:t>
            </w:r>
            <w:r w:rsidRPr="00675451">
              <w:t xml:space="preserve"> jovens, com aptidão para carne, preferencialmente SRD (Sem Raça Definida), vermifugados, em plenas condições sanitárias e nutricionais, com desenvolvimento compatível com a idade e aptas à reprodução e até segunda cria, entregue com Guia de Transito Animal (GTA), com vacinas profiláticas contra enfermidades sanitárias em ovinos, correspondendo a Raiva e </w:t>
            </w:r>
            <w:proofErr w:type="spellStart"/>
            <w:r w:rsidRPr="00675451">
              <w:t>Clostridiose</w:t>
            </w:r>
            <w:proofErr w:type="spellEnd"/>
            <w:r w:rsidRPr="00675451">
              <w:t>,</w:t>
            </w:r>
            <w:r>
              <w:t xml:space="preserve"> </w:t>
            </w:r>
            <w:r w:rsidRPr="009E4B36">
              <w:t xml:space="preserve">apresentando protocolo vacinal completo com a série de exames e laudos sanitários estabelecidos na legislação vigente. Evitar vermífugo a base de </w:t>
            </w:r>
            <w:proofErr w:type="spellStart"/>
            <w:r w:rsidRPr="009E4B36">
              <w:t>closantel</w:t>
            </w:r>
            <w:proofErr w:type="spellEnd"/>
            <w:r w:rsidRPr="009E4B36">
              <w:t xml:space="preserve"> e </w:t>
            </w:r>
            <w:proofErr w:type="spellStart"/>
            <w:r w:rsidRPr="009E4B36">
              <w:t>levamisol</w:t>
            </w:r>
            <w:proofErr w:type="spellEnd"/>
            <w:r w:rsidRPr="009E4B36">
              <w:t xml:space="preserve"> em fêmeas gestantes.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3E2CFE10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Calibri"/>
              </w:rPr>
              <w:t>cabeça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3A2E7CFC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Calibri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6AE67689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246127DA" w:rsidR="002A467D" w:rsidRPr="00A148FD" w:rsidRDefault="002A467D" w:rsidP="002A46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61920F4A" w:rsidR="002A467D" w:rsidRPr="001C2FF6" w:rsidRDefault="002A467D" w:rsidP="002A4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22FEF916" w:rsidR="002A467D" w:rsidRPr="001C2FF6" w:rsidRDefault="002A467D" w:rsidP="002A4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</w:tr>
      <w:tr w:rsidR="002A467D" w:rsidRPr="001C2FF6" w14:paraId="424D487A" w14:textId="77777777" w:rsidTr="002A467D">
        <w:trPr>
          <w:trHeight w:val="492"/>
          <w:jc w:val="center"/>
        </w:trPr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09D45468" w:rsidR="002A467D" w:rsidRPr="001C2FF6" w:rsidRDefault="002A467D" w:rsidP="002A4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75CF7F7F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a) Possui conhecimento do local de entrega </w:t>
      </w:r>
      <w:r w:rsidR="0025325D">
        <w:rPr>
          <w:rFonts w:ascii="Arial" w:hAnsi="Arial" w:cs="Arial"/>
          <w:sz w:val="22"/>
          <w:szCs w:val="22"/>
        </w:rPr>
        <w:t>dos itens</w:t>
      </w:r>
      <w:r w:rsidRPr="003A1854">
        <w:rPr>
          <w:rFonts w:ascii="Arial" w:hAnsi="Arial" w:cs="Arial"/>
          <w:sz w:val="22"/>
          <w:szCs w:val="22"/>
        </w:rPr>
        <w:t>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C532" w14:textId="77777777" w:rsidR="0007421D" w:rsidRDefault="0007421D" w:rsidP="00923E42">
      <w:pPr>
        <w:spacing w:after="0" w:line="240" w:lineRule="auto"/>
      </w:pPr>
      <w:r>
        <w:separator/>
      </w:r>
    </w:p>
  </w:endnote>
  <w:endnote w:type="continuationSeparator" w:id="0">
    <w:p w14:paraId="330F45F6" w14:textId="77777777" w:rsidR="0007421D" w:rsidRDefault="0007421D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5BF0" w14:textId="77777777" w:rsidR="0007421D" w:rsidRDefault="0007421D" w:rsidP="00923E42">
      <w:pPr>
        <w:spacing w:after="0" w:line="240" w:lineRule="auto"/>
      </w:pPr>
      <w:r>
        <w:separator/>
      </w:r>
    </w:p>
  </w:footnote>
  <w:footnote w:type="continuationSeparator" w:id="0">
    <w:p w14:paraId="6B3CDA9C" w14:textId="77777777" w:rsidR="0007421D" w:rsidRDefault="0007421D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421D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25D"/>
    <w:rsid w:val="002538AE"/>
    <w:rsid w:val="00274AF3"/>
    <w:rsid w:val="002A2A9F"/>
    <w:rsid w:val="002A467D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D2BE5"/>
    <w:rsid w:val="004D4B3A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27423"/>
    <w:rsid w:val="00633E76"/>
    <w:rsid w:val="00636284"/>
    <w:rsid w:val="006440B6"/>
    <w:rsid w:val="00656D12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C3847"/>
    <w:rsid w:val="007E6FA2"/>
    <w:rsid w:val="00806CB8"/>
    <w:rsid w:val="00833B03"/>
    <w:rsid w:val="00842D1C"/>
    <w:rsid w:val="00844D82"/>
    <w:rsid w:val="00846299"/>
    <w:rsid w:val="00852101"/>
    <w:rsid w:val="008E1C50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E7C71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E1F63"/>
    <w:rsid w:val="00AF7268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43AB5"/>
    <w:rsid w:val="00F53637"/>
    <w:rsid w:val="00F561B7"/>
    <w:rsid w:val="00F67C0D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546</Words>
  <Characters>3088</Characters>
  <Application>Microsoft Office Word</Application>
  <DocSecurity>0</DocSecurity>
  <Lines>181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25</cp:revision>
  <dcterms:created xsi:type="dcterms:W3CDTF">2025-10-01T22:09:00Z</dcterms:created>
  <dcterms:modified xsi:type="dcterms:W3CDTF">2026-03-12T02:43:00Z</dcterms:modified>
</cp:coreProperties>
</file>